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5D37" w14:textId="1E7E9711" w:rsidR="00B44B9C" w:rsidRPr="009729A6" w:rsidRDefault="009729A6" w:rsidP="00A177D4">
      <w:pPr>
        <w:jc w:val="center"/>
        <w:rPr>
          <w:rFonts w:ascii="Tahoma" w:hAnsi="Tahoma" w:cs="Tahoma"/>
          <w:b/>
          <w:bCs/>
          <w:color w:val="002060"/>
          <w:sz w:val="20"/>
          <w:szCs w:val="20"/>
        </w:rPr>
      </w:pPr>
      <w:r w:rsidRPr="009729A6">
        <w:rPr>
          <w:rFonts w:ascii="Tahoma" w:hAnsi="Tahoma" w:cs="Tahoma"/>
          <w:b/>
          <w:bCs/>
          <w:color w:val="002060"/>
          <w:sz w:val="20"/>
          <w:szCs w:val="20"/>
        </w:rPr>
        <w:t>Declarație</w:t>
      </w:r>
      <w:r w:rsidR="00A177D4" w:rsidRPr="009729A6">
        <w:rPr>
          <w:rFonts w:ascii="Tahoma" w:hAnsi="Tahoma" w:cs="Tahoma"/>
          <w:b/>
          <w:bCs/>
          <w:color w:val="002060"/>
          <w:sz w:val="20"/>
          <w:szCs w:val="20"/>
        </w:rPr>
        <w:t xml:space="preserve"> pe propria răspundere cu privire la neîncadrarea în </w:t>
      </w:r>
      <w:r>
        <w:rPr>
          <w:rFonts w:ascii="Tahoma" w:hAnsi="Tahoma" w:cs="Tahoma"/>
          <w:b/>
          <w:bCs/>
          <w:color w:val="002060"/>
          <w:sz w:val="20"/>
          <w:szCs w:val="20"/>
        </w:rPr>
        <w:t>„</w:t>
      </w:r>
      <w:r w:rsidR="00A177D4" w:rsidRPr="009729A6">
        <w:rPr>
          <w:rFonts w:ascii="Tahoma" w:hAnsi="Tahoma" w:cs="Tahoma"/>
          <w:b/>
          <w:bCs/>
          <w:color w:val="002060"/>
          <w:sz w:val="20"/>
          <w:szCs w:val="20"/>
        </w:rPr>
        <w:t>întreprindere în dificultate"</w:t>
      </w:r>
    </w:p>
    <w:p w14:paraId="64D33843" w14:textId="77777777" w:rsidR="00A177D4" w:rsidRPr="009729A6" w:rsidRDefault="00A177D4" w:rsidP="00A177D4">
      <w:pPr>
        <w:jc w:val="both"/>
        <w:rPr>
          <w:rFonts w:ascii="Tahoma" w:hAnsi="Tahoma" w:cs="Tahoma"/>
          <w:b/>
          <w:bCs/>
          <w:color w:val="002060"/>
          <w:sz w:val="20"/>
          <w:szCs w:val="20"/>
        </w:rPr>
      </w:pPr>
    </w:p>
    <w:p w14:paraId="3A62E2C5" w14:textId="77777777" w:rsidR="00A177D4" w:rsidRPr="009729A6" w:rsidRDefault="00A177D4" w:rsidP="00A177D4">
      <w:pPr>
        <w:jc w:val="both"/>
        <w:rPr>
          <w:rFonts w:ascii="Tahoma" w:hAnsi="Tahoma" w:cs="Tahoma"/>
          <w:color w:val="002060"/>
          <w:sz w:val="20"/>
          <w:szCs w:val="20"/>
        </w:rPr>
      </w:pPr>
    </w:p>
    <w:p w14:paraId="4527AA5F" w14:textId="1161CE64" w:rsidR="00AF39FD" w:rsidRPr="009729A6" w:rsidRDefault="00A177D4" w:rsidP="00A177D4">
      <w:pPr>
        <w:jc w:val="both"/>
        <w:rPr>
          <w:rFonts w:cstheme="minorHAnsi"/>
          <w:color w:val="002060"/>
          <w:sz w:val="20"/>
          <w:szCs w:val="20"/>
        </w:rPr>
      </w:pPr>
      <w:r w:rsidRPr="009729A6">
        <w:rPr>
          <w:rFonts w:ascii="Tahoma" w:hAnsi="Tahoma" w:cs="Tahoma"/>
          <w:color w:val="002060"/>
          <w:sz w:val="20"/>
          <w:szCs w:val="20"/>
        </w:rPr>
        <w:t xml:space="preserve">Subsemnatul(a),.........................................., identificat(ă) cu B.I./C.I. seria ........ nr. ................, eliberat(ă) de.................. la data de ................, </w:t>
      </w:r>
      <w:proofErr w:type="spellStart"/>
      <w:r w:rsidRPr="009729A6">
        <w:rPr>
          <w:rFonts w:ascii="Tahoma" w:hAnsi="Tahoma" w:cs="Tahoma"/>
          <w:color w:val="002060"/>
          <w:sz w:val="20"/>
          <w:szCs w:val="20"/>
        </w:rPr>
        <w:t>funcţia</w:t>
      </w:r>
      <w:proofErr w:type="spellEnd"/>
      <w:r w:rsidRPr="009729A6">
        <w:rPr>
          <w:rFonts w:ascii="Tahoma" w:hAnsi="Tahoma" w:cs="Tahoma"/>
          <w:color w:val="002060"/>
          <w:sz w:val="20"/>
          <w:szCs w:val="20"/>
        </w:rPr>
        <w:t xml:space="preserve"> ..............................., în calitate de reprezentant legal al întreprinderii ....denumirea completa, ..........Cod unic de </w:t>
      </w:r>
      <w:r w:rsidR="00665C13" w:rsidRPr="009729A6">
        <w:rPr>
          <w:rFonts w:ascii="Tahoma" w:hAnsi="Tahoma" w:cs="Tahoma"/>
          <w:color w:val="002060"/>
          <w:sz w:val="20"/>
          <w:szCs w:val="20"/>
        </w:rPr>
        <w:t>înregistrare</w:t>
      </w:r>
      <w:r w:rsidRPr="009729A6">
        <w:rPr>
          <w:rFonts w:ascii="Tahoma" w:hAnsi="Tahoma" w:cs="Tahoma"/>
          <w:color w:val="002060"/>
          <w:sz w:val="20"/>
          <w:szCs w:val="20"/>
        </w:rPr>
        <w:t>. ............Nr. de înmatriculare ORC</w:t>
      </w:r>
      <w:r w:rsidR="00AF39FD" w:rsidRPr="009729A6">
        <w:rPr>
          <w:rFonts w:ascii="Tahoma" w:hAnsi="Tahoma" w:cs="Tahoma"/>
          <w:color w:val="002060"/>
          <w:sz w:val="20"/>
          <w:szCs w:val="20"/>
        </w:rPr>
        <w:t>,</w:t>
      </w:r>
      <w:r w:rsidRPr="009729A6">
        <w:rPr>
          <w:rFonts w:ascii="Tahoma" w:hAnsi="Tahoma" w:cs="Tahoma"/>
          <w:color w:val="002060"/>
          <w:sz w:val="20"/>
          <w:szCs w:val="20"/>
        </w:rPr>
        <w:t xml:space="preserve"> </w:t>
      </w:r>
      <w:r w:rsidR="00665C13" w:rsidRPr="009729A6">
        <w:rPr>
          <w:rFonts w:cstheme="minorHAnsi"/>
          <w:color w:val="002060"/>
          <w:sz w:val="20"/>
          <w:szCs w:val="20"/>
        </w:rPr>
        <w:t>cunoscând prevederile art. 320-327 privind infracțiunile de fals din Legea nr. 286/2009 privind Codul Penal, cu modificările și completările ulterioare, declar pe propria răspundere că:</w:t>
      </w:r>
    </w:p>
    <w:p w14:paraId="1EEF4C2C" w14:textId="77777777" w:rsidR="00665C13" w:rsidRPr="009729A6" w:rsidRDefault="00665C13" w:rsidP="00A177D4">
      <w:pPr>
        <w:jc w:val="both"/>
        <w:rPr>
          <w:rFonts w:ascii="Tahoma" w:hAnsi="Tahoma" w:cs="Tahoma"/>
          <w:color w:val="002060"/>
          <w:sz w:val="20"/>
          <w:szCs w:val="20"/>
        </w:rPr>
      </w:pPr>
    </w:p>
    <w:p w14:paraId="085EE362" w14:textId="743F8C8E" w:rsidR="00A177D4" w:rsidRPr="009729A6" w:rsidRDefault="00A177D4" w:rsidP="00A177D4">
      <w:pPr>
        <w:jc w:val="both"/>
        <w:rPr>
          <w:rFonts w:ascii="Tahoma" w:hAnsi="Tahoma" w:cs="Tahoma"/>
          <w:color w:val="002060"/>
          <w:sz w:val="20"/>
          <w:szCs w:val="20"/>
        </w:rPr>
      </w:pPr>
      <w:r w:rsidRPr="009729A6">
        <w:rPr>
          <w:rFonts w:ascii="Tahoma" w:hAnsi="Tahoma" w:cs="Tahoma"/>
          <w:color w:val="002060"/>
          <w:sz w:val="20"/>
          <w:szCs w:val="20"/>
        </w:rPr>
        <w:t>Întreprinderea ………………........ pe care o reprezint NU este ”întreprindere în dificultate” și nu se află în nici una dintre situațiile următoare:</w:t>
      </w:r>
    </w:p>
    <w:p w14:paraId="294A2D0D" w14:textId="77777777" w:rsidR="00A177D4" w:rsidRPr="009729A6" w:rsidRDefault="00A177D4" w:rsidP="00A177D4">
      <w:pPr>
        <w:jc w:val="both"/>
        <w:rPr>
          <w:rFonts w:ascii="Tahoma" w:hAnsi="Tahoma" w:cs="Tahoma"/>
          <w:color w:val="002060"/>
          <w:sz w:val="20"/>
          <w:szCs w:val="20"/>
        </w:rPr>
      </w:pPr>
    </w:p>
    <w:p w14:paraId="345D8197" w14:textId="77777777" w:rsidR="00AF39FD" w:rsidRPr="009729A6" w:rsidRDefault="00A177D4" w:rsidP="00A177D4">
      <w:pPr>
        <w:pStyle w:val="Listparagraf"/>
        <w:numPr>
          <w:ilvl w:val="0"/>
          <w:numId w:val="1"/>
        </w:numPr>
        <w:spacing w:line="276" w:lineRule="auto"/>
        <w:jc w:val="both"/>
        <w:rPr>
          <w:rFonts w:ascii="Tahoma" w:hAnsi="Tahoma" w:cs="Tahoma"/>
          <w:color w:val="002060"/>
          <w:sz w:val="20"/>
          <w:szCs w:val="20"/>
        </w:rPr>
      </w:pPr>
      <w:r w:rsidRPr="009729A6">
        <w:rPr>
          <w:rFonts w:ascii="Tahoma" w:hAnsi="Tahoma" w:cs="Tahoma"/>
          <w:color w:val="002060"/>
          <w:sz w:val="20"/>
          <w:szCs w:val="20"/>
        </w:rPr>
        <w:t>În cazul unei societăți comerciale cu răspundere limitată (alta decât un IMM care există</w:t>
      </w:r>
    </w:p>
    <w:p w14:paraId="04F3AA89" w14:textId="70813420" w:rsidR="00A177D4" w:rsidRPr="009729A6" w:rsidRDefault="00A177D4" w:rsidP="00AF39FD">
      <w:pPr>
        <w:spacing w:line="276" w:lineRule="auto"/>
        <w:jc w:val="both"/>
        <w:rPr>
          <w:rFonts w:ascii="Tahoma" w:hAnsi="Tahoma" w:cs="Tahoma"/>
          <w:color w:val="002060"/>
          <w:sz w:val="20"/>
          <w:szCs w:val="20"/>
        </w:rPr>
      </w:pPr>
      <w:r w:rsidRPr="009729A6">
        <w:rPr>
          <w:rFonts w:ascii="Tahoma" w:hAnsi="Tahoma" w:cs="Tahoma"/>
          <w:color w:val="002060"/>
          <w:sz w:val="20"/>
          <w:szCs w:val="20"/>
        </w:rPr>
        <w:t>de mai puțin 3 ani),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iar „capital social” include, dacă este cazul, orice capital suplimentar;</w:t>
      </w:r>
    </w:p>
    <w:p w14:paraId="17B27FC0" w14:textId="77777777" w:rsidR="00AF39FD" w:rsidRPr="009729A6" w:rsidRDefault="00A177D4" w:rsidP="00A177D4">
      <w:pPr>
        <w:pStyle w:val="Listparagraf"/>
        <w:numPr>
          <w:ilvl w:val="0"/>
          <w:numId w:val="1"/>
        </w:numPr>
        <w:spacing w:line="276" w:lineRule="auto"/>
        <w:jc w:val="both"/>
        <w:rPr>
          <w:rFonts w:ascii="Tahoma" w:hAnsi="Tahoma" w:cs="Tahoma"/>
          <w:color w:val="002060"/>
          <w:sz w:val="20"/>
          <w:szCs w:val="20"/>
        </w:rPr>
      </w:pPr>
      <w:r w:rsidRPr="009729A6">
        <w:rPr>
          <w:rFonts w:ascii="Tahoma" w:hAnsi="Tahoma" w:cs="Tahoma"/>
          <w:color w:val="002060"/>
          <w:sz w:val="20"/>
          <w:szCs w:val="20"/>
        </w:rPr>
        <w:t>În cazul unei societăți comerciale în care cel puțin unii dintre asociați au răspundere</w:t>
      </w:r>
    </w:p>
    <w:p w14:paraId="12E1F229" w14:textId="35DBACC9" w:rsidR="00A177D4" w:rsidRPr="009729A6" w:rsidRDefault="00A177D4" w:rsidP="00AF39FD">
      <w:pPr>
        <w:spacing w:line="276" w:lineRule="auto"/>
        <w:jc w:val="both"/>
        <w:rPr>
          <w:rFonts w:ascii="Tahoma" w:hAnsi="Tahoma" w:cs="Tahoma"/>
          <w:color w:val="002060"/>
          <w:sz w:val="20"/>
          <w:szCs w:val="20"/>
        </w:rPr>
      </w:pPr>
      <w:r w:rsidRPr="009729A6">
        <w:rPr>
          <w:rFonts w:ascii="Tahoma" w:hAnsi="Tahoma" w:cs="Tahoma"/>
          <w:color w:val="002060"/>
          <w:sz w:val="20"/>
          <w:szCs w:val="20"/>
        </w:rPr>
        <w:t>nelimitată pentru creanțele societății (alta decât un IMM care există de mai puțin 3 ani)</w:t>
      </w:r>
      <w:r w:rsidRPr="009729A6" w:rsidDel="006F5F71">
        <w:rPr>
          <w:rFonts w:ascii="Tahoma" w:hAnsi="Tahoma" w:cs="Tahoma"/>
          <w:color w:val="002060"/>
          <w:sz w:val="20"/>
          <w:szCs w:val="20"/>
        </w:rPr>
        <w:t xml:space="preserve"> </w:t>
      </w:r>
      <w:r w:rsidRPr="009729A6">
        <w:rPr>
          <w:rFonts w:ascii="Tahoma" w:eastAsia="Calibri" w:hAnsi="Tahoma" w:cs="Tahoma"/>
          <w:color w:val="002060"/>
          <w:sz w:val="20"/>
          <w:szCs w:val="20"/>
        </w:rPr>
        <w:t>sau în scopul eligibilității pentru ajutoare pentru finanțarea riscului, un IMM care îndeplinește condiția de la art. 21 alin. (3) lit. b)</w:t>
      </w:r>
      <w:r w:rsidRPr="009729A6">
        <w:rPr>
          <w:rStyle w:val="Referinnotdesubsol"/>
          <w:rFonts w:ascii="Tahoma" w:hAnsi="Tahoma" w:cs="Tahoma"/>
          <w:b/>
          <w:color w:val="002060"/>
          <w:sz w:val="20"/>
          <w:szCs w:val="20"/>
        </w:rPr>
        <w:t xml:space="preserve"> </w:t>
      </w:r>
      <w:r w:rsidRPr="009729A6">
        <w:rPr>
          <w:rFonts w:ascii="Tahoma" w:eastAsia="Calibri" w:hAnsi="Tahoma" w:cs="Tahoma"/>
          <w:color w:val="002060"/>
          <w:sz w:val="20"/>
          <w:szCs w:val="20"/>
        </w:rPr>
        <w:t>și se califică pentru investiții în finanțarea riscului în urma verificării diligenței de către intermediarul financiar selectat,</w:t>
      </w:r>
      <w:r w:rsidRPr="009729A6">
        <w:rPr>
          <w:rFonts w:ascii="Tahoma" w:hAnsi="Tahoma" w:cs="Tahoma"/>
          <w:color w:val="002060"/>
          <w:sz w:val="20"/>
          <w:szCs w:val="20"/>
        </w:rPr>
        <w:t xml:space="preserve">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7779D3BA" w14:textId="77777777" w:rsidR="00AF39FD" w:rsidRPr="009729A6" w:rsidRDefault="00A177D4" w:rsidP="00A177D4">
      <w:pPr>
        <w:pStyle w:val="Listparagraf"/>
        <w:numPr>
          <w:ilvl w:val="0"/>
          <w:numId w:val="1"/>
        </w:numPr>
        <w:spacing w:line="276" w:lineRule="auto"/>
        <w:jc w:val="both"/>
        <w:rPr>
          <w:rFonts w:ascii="Tahoma" w:hAnsi="Tahoma" w:cs="Tahoma"/>
          <w:color w:val="002060"/>
          <w:sz w:val="20"/>
          <w:szCs w:val="20"/>
        </w:rPr>
      </w:pPr>
      <w:r w:rsidRPr="009729A6">
        <w:rPr>
          <w:rFonts w:ascii="Tahoma" w:hAnsi="Tahoma" w:cs="Tahoma"/>
          <w:color w:val="002060"/>
          <w:sz w:val="20"/>
          <w:szCs w:val="20"/>
        </w:rPr>
        <w:t>Atunci când întreprinderea face obiectul unei proceduri colective de insolvență sau</w:t>
      </w:r>
    </w:p>
    <w:p w14:paraId="0113BEB4" w14:textId="17BC6CB3" w:rsidR="00A177D4" w:rsidRPr="009729A6" w:rsidRDefault="00A177D4" w:rsidP="00AF39FD">
      <w:pPr>
        <w:spacing w:line="276" w:lineRule="auto"/>
        <w:jc w:val="both"/>
        <w:rPr>
          <w:rFonts w:ascii="Tahoma" w:hAnsi="Tahoma" w:cs="Tahoma"/>
          <w:color w:val="002060"/>
          <w:sz w:val="20"/>
          <w:szCs w:val="20"/>
        </w:rPr>
      </w:pPr>
      <w:r w:rsidRPr="009729A6">
        <w:rPr>
          <w:rFonts w:ascii="Tahoma" w:hAnsi="Tahoma" w:cs="Tahoma"/>
          <w:color w:val="002060"/>
          <w:sz w:val="20"/>
          <w:szCs w:val="20"/>
        </w:rPr>
        <w:t>îndeplinește criteriile prevăzute în dreptul intern pentru ca o procedură colectivă de insolvență să fie deschisă la cererea creditorilor săi;</w:t>
      </w:r>
    </w:p>
    <w:p w14:paraId="2A48BEC5" w14:textId="77777777" w:rsidR="00AF39FD" w:rsidRPr="009729A6" w:rsidRDefault="00A177D4" w:rsidP="00A177D4">
      <w:pPr>
        <w:pStyle w:val="Listparagraf"/>
        <w:numPr>
          <w:ilvl w:val="0"/>
          <w:numId w:val="1"/>
        </w:numPr>
        <w:spacing w:line="276" w:lineRule="auto"/>
        <w:jc w:val="both"/>
        <w:rPr>
          <w:rFonts w:ascii="Tahoma" w:hAnsi="Tahoma" w:cs="Tahoma"/>
          <w:color w:val="002060"/>
          <w:sz w:val="20"/>
          <w:szCs w:val="20"/>
        </w:rPr>
      </w:pPr>
      <w:r w:rsidRPr="009729A6">
        <w:rPr>
          <w:rFonts w:ascii="Tahoma" w:hAnsi="Tahoma" w:cs="Tahoma"/>
          <w:color w:val="002060"/>
          <w:sz w:val="20"/>
          <w:szCs w:val="20"/>
        </w:rPr>
        <w:t>Atunci când întreprinderea a primit ajutor pentru salvare și nu a rambursat încă</w:t>
      </w:r>
    </w:p>
    <w:p w14:paraId="6D87AE85" w14:textId="2EC9E035" w:rsidR="00A177D4" w:rsidRPr="009729A6" w:rsidRDefault="00A177D4" w:rsidP="00AF39FD">
      <w:pPr>
        <w:spacing w:line="276" w:lineRule="auto"/>
        <w:jc w:val="both"/>
        <w:rPr>
          <w:rFonts w:ascii="Tahoma" w:hAnsi="Tahoma" w:cs="Tahoma"/>
          <w:color w:val="002060"/>
          <w:sz w:val="20"/>
          <w:szCs w:val="20"/>
        </w:rPr>
      </w:pPr>
      <w:r w:rsidRPr="009729A6">
        <w:rPr>
          <w:rFonts w:ascii="Tahoma" w:hAnsi="Tahoma" w:cs="Tahoma"/>
          <w:color w:val="002060"/>
          <w:sz w:val="20"/>
          <w:szCs w:val="20"/>
        </w:rPr>
        <w:t>împrumutul sau nu a încetat garanția sau a primit ajutoare pentru restructurare și face încă obiectul unui plan de restructurare;</w:t>
      </w:r>
    </w:p>
    <w:p w14:paraId="093F07D3" w14:textId="77777777" w:rsidR="00A177D4" w:rsidRPr="009729A6" w:rsidRDefault="00A177D4" w:rsidP="00A177D4">
      <w:pPr>
        <w:pStyle w:val="Listparagraf"/>
        <w:numPr>
          <w:ilvl w:val="0"/>
          <w:numId w:val="1"/>
        </w:numPr>
        <w:spacing w:line="276" w:lineRule="auto"/>
        <w:jc w:val="both"/>
        <w:rPr>
          <w:rFonts w:ascii="Tahoma" w:hAnsi="Tahoma" w:cs="Tahoma"/>
          <w:color w:val="002060"/>
          <w:sz w:val="20"/>
          <w:szCs w:val="20"/>
        </w:rPr>
      </w:pPr>
      <w:r w:rsidRPr="009729A6">
        <w:rPr>
          <w:rFonts w:ascii="Tahoma" w:hAnsi="Tahoma" w:cs="Tahoma"/>
          <w:color w:val="002060"/>
          <w:sz w:val="20"/>
          <w:szCs w:val="20"/>
        </w:rPr>
        <w:t>În cazul unei întreprinderi care nu este un IMM, atunci când, în ultimii 2 ani:</w:t>
      </w:r>
    </w:p>
    <w:p w14:paraId="521BF10F" w14:textId="77777777" w:rsidR="00A177D4" w:rsidRPr="009729A6" w:rsidRDefault="00A177D4" w:rsidP="00A177D4">
      <w:pPr>
        <w:pStyle w:val="Listparagraf"/>
        <w:numPr>
          <w:ilvl w:val="0"/>
          <w:numId w:val="2"/>
        </w:numPr>
        <w:spacing w:line="276" w:lineRule="auto"/>
        <w:jc w:val="both"/>
        <w:rPr>
          <w:rFonts w:ascii="Tahoma" w:hAnsi="Tahoma" w:cs="Tahoma"/>
          <w:color w:val="002060"/>
          <w:sz w:val="20"/>
          <w:szCs w:val="20"/>
        </w:rPr>
      </w:pPr>
      <w:r w:rsidRPr="009729A6">
        <w:rPr>
          <w:rFonts w:ascii="Tahoma" w:hAnsi="Tahoma" w:cs="Tahoma"/>
          <w:color w:val="002060"/>
          <w:sz w:val="20"/>
          <w:szCs w:val="20"/>
        </w:rPr>
        <w:t>raportul datorii/capitaluri proprii al întreprinderii este mai mare de 7,5  și</w:t>
      </w:r>
    </w:p>
    <w:p w14:paraId="14FBAA43" w14:textId="77777777" w:rsidR="00A177D4" w:rsidRPr="009729A6" w:rsidRDefault="00A177D4" w:rsidP="00A177D4">
      <w:pPr>
        <w:pStyle w:val="Listparagraf"/>
        <w:numPr>
          <w:ilvl w:val="0"/>
          <w:numId w:val="2"/>
        </w:numPr>
        <w:spacing w:line="276" w:lineRule="auto"/>
        <w:jc w:val="both"/>
        <w:rPr>
          <w:rFonts w:ascii="Tahoma" w:hAnsi="Tahoma" w:cs="Tahoma"/>
          <w:color w:val="002060"/>
          <w:sz w:val="20"/>
          <w:szCs w:val="20"/>
        </w:rPr>
      </w:pPr>
      <w:r w:rsidRPr="009729A6">
        <w:rPr>
          <w:rFonts w:ascii="Tahoma" w:hAnsi="Tahoma" w:cs="Tahoma"/>
          <w:color w:val="002060"/>
          <w:sz w:val="20"/>
          <w:szCs w:val="20"/>
        </w:rPr>
        <w:t>capacitatea de acoperire a dobânzilor, calculată pe baza EBITDA, se situează sub valoarea 1,0.</w:t>
      </w:r>
    </w:p>
    <w:p w14:paraId="5E0B12FD" w14:textId="77777777" w:rsidR="00A177D4" w:rsidRPr="009729A6" w:rsidRDefault="00A177D4" w:rsidP="00A177D4">
      <w:pPr>
        <w:jc w:val="both"/>
        <w:rPr>
          <w:rFonts w:ascii="Tahoma" w:hAnsi="Tahoma" w:cs="Tahoma"/>
          <w:color w:val="002060"/>
          <w:sz w:val="20"/>
          <w:szCs w:val="20"/>
        </w:rPr>
      </w:pPr>
    </w:p>
    <w:p w14:paraId="3801ED74" w14:textId="0F3BD1FE" w:rsidR="00A177D4" w:rsidRPr="009729A6" w:rsidRDefault="00A177D4" w:rsidP="00A177D4">
      <w:pPr>
        <w:jc w:val="both"/>
        <w:rPr>
          <w:rFonts w:ascii="Tahoma" w:hAnsi="Tahoma" w:cs="Tahoma"/>
          <w:color w:val="002060"/>
          <w:sz w:val="20"/>
          <w:szCs w:val="20"/>
        </w:rPr>
      </w:pPr>
    </w:p>
    <w:p w14:paraId="71AD1E09" w14:textId="77777777" w:rsidR="00A177D4" w:rsidRPr="009729A6" w:rsidRDefault="00A177D4" w:rsidP="00A177D4">
      <w:pPr>
        <w:jc w:val="both"/>
        <w:rPr>
          <w:rFonts w:ascii="Tahoma" w:hAnsi="Tahoma" w:cs="Tahoma"/>
          <w:color w:val="002060"/>
          <w:sz w:val="20"/>
          <w:szCs w:val="20"/>
        </w:rPr>
      </w:pPr>
    </w:p>
    <w:p w14:paraId="3BE167E4" w14:textId="3B84E84D" w:rsidR="00A177D4" w:rsidRPr="009729A6" w:rsidRDefault="00AF39FD" w:rsidP="00A177D4">
      <w:pPr>
        <w:jc w:val="both"/>
        <w:rPr>
          <w:rFonts w:ascii="Tahoma" w:hAnsi="Tahoma" w:cs="Tahoma"/>
          <w:color w:val="002060"/>
          <w:sz w:val="20"/>
          <w:szCs w:val="20"/>
        </w:rPr>
      </w:pPr>
      <w:r w:rsidRPr="009729A6">
        <w:rPr>
          <w:rFonts w:ascii="Tahoma" w:hAnsi="Tahoma" w:cs="Tahoma"/>
          <w:color w:val="002060"/>
          <w:sz w:val="20"/>
          <w:szCs w:val="20"/>
        </w:rPr>
        <w:t>Nume și prenume reprezentant Legal</w:t>
      </w:r>
    </w:p>
    <w:p w14:paraId="01CCB9BA" w14:textId="6F4D46EC" w:rsidR="00AF39FD" w:rsidRPr="009729A6" w:rsidRDefault="00AF39FD" w:rsidP="00A177D4">
      <w:pPr>
        <w:jc w:val="both"/>
        <w:rPr>
          <w:rFonts w:ascii="Tahoma" w:hAnsi="Tahoma" w:cs="Tahoma"/>
          <w:color w:val="002060"/>
          <w:sz w:val="20"/>
          <w:szCs w:val="20"/>
        </w:rPr>
      </w:pPr>
      <w:r w:rsidRPr="009729A6">
        <w:rPr>
          <w:rFonts w:ascii="Tahoma" w:hAnsi="Tahoma" w:cs="Tahoma"/>
          <w:color w:val="002060"/>
          <w:sz w:val="20"/>
          <w:szCs w:val="20"/>
        </w:rPr>
        <w:t xml:space="preserve">Semnătura </w:t>
      </w:r>
    </w:p>
    <w:p w14:paraId="52525A4C" w14:textId="3DD31386" w:rsidR="00AF39FD" w:rsidRPr="009729A6" w:rsidRDefault="00AF39FD" w:rsidP="00A177D4">
      <w:pPr>
        <w:jc w:val="both"/>
        <w:rPr>
          <w:rFonts w:ascii="Tahoma" w:hAnsi="Tahoma" w:cs="Tahoma"/>
          <w:color w:val="002060"/>
          <w:sz w:val="20"/>
          <w:szCs w:val="20"/>
        </w:rPr>
      </w:pPr>
      <w:r w:rsidRPr="009729A6">
        <w:rPr>
          <w:rFonts w:ascii="Tahoma" w:hAnsi="Tahoma" w:cs="Tahoma"/>
          <w:color w:val="002060"/>
          <w:sz w:val="20"/>
          <w:szCs w:val="20"/>
        </w:rPr>
        <w:t>Data</w:t>
      </w:r>
    </w:p>
    <w:sectPr w:rsidR="00AF39FD" w:rsidRPr="00972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E2C23"/>
    <w:multiLevelType w:val="hybridMultilevel"/>
    <w:tmpl w:val="C7E2DC6A"/>
    <w:lvl w:ilvl="0" w:tplc="EA44ECF4">
      <w:start w:val="1"/>
      <w:numFmt w:val="lowerRoman"/>
      <w:lvlText w:val="(%1)"/>
      <w:lvlJc w:val="left"/>
      <w:pPr>
        <w:ind w:left="1571" w:hanging="360"/>
      </w:pPr>
      <w:rPr>
        <w:rFonts w:ascii="Palatino Linotype" w:eastAsia="Palatino Linotype" w:hAnsi="Palatino Linotype" w:cs="Palatino Linotype" w:hint="default"/>
        <w:w w:val="100"/>
        <w:sz w:val="25"/>
        <w:szCs w:val="25"/>
        <w:lang w:val="ro-RO" w:eastAsia="en-US" w:bidi="ar-SA"/>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 w15:restartNumberingAfterBreak="0">
    <w:nsid w:val="71E05FF3"/>
    <w:multiLevelType w:val="hybridMultilevel"/>
    <w:tmpl w:val="EEEC97B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27868859">
    <w:abstractNumId w:val="1"/>
  </w:num>
  <w:num w:numId="2" w16cid:durableId="121597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05"/>
    <w:rsid w:val="0005784A"/>
    <w:rsid w:val="00665C13"/>
    <w:rsid w:val="006D20BD"/>
    <w:rsid w:val="007B3505"/>
    <w:rsid w:val="009729A6"/>
    <w:rsid w:val="00A177D4"/>
    <w:rsid w:val="00A55049"/>
    <w:rsid w:val="00AF39FD"/>
    <w:rsid w:val="00B44B9C"/>
    <w:rsid w:val="00C820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5916"/>
  <w15:chartTrackingRefBased/>
  <w15:docId w15:val="{730AD331-3180-44A7-B280-D0D10F53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D4"/>
    <w:pPr>
      <w:spacing w:after="0" w:line="240" w:lineRule="auto"/>
    </w:pPr>
    <w:rPr>
      <w:rFonts w:ascii="Arial" w:eastAsia="MS Mincho" w:hAnsi="Arial" w:cs="Times New Roman"/>
      <w:kern w:val="0"/>
      <w14:ligatures w14:val="none"/>
    </w:rPr>
  </w:style>
  <w:style w:type="paragraph" w:styleId="Titlu1">
    <w:name w:val="heading 1"/>
    <w:basedOn w:val="Normal"/>
    <w:next w:val="Normal"/>
    <w:link w:val="Titlu1Caracter"/>
    <w:uiPriority w:val="9"/>
    <w:qFormat/>
    <w:rsid w:val="007B3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7B3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7B3505"/>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7B3505"/>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7B3505"/>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7B3505"/>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B3505"/>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B3505"/>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B3505"/>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B3505"/>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7B3505"/>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7B3505"/>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7B3505"/>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7B3505"/>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7B350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B350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B350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B3505"/>
    <w:rPr>
      <w:rFonts w:eastAsiaTheme="majorEastAsia" w:cstheme="majorBidi"/>
      <w:color w:val="272727" w:themeColor="text1" w:themeTint="D8"/>
    </w:rPr>
  </w:style>
  <w:style w:type="paragraph" w:styleId="Titlu">
    <w:name w:val="Title"/>
    <w:basedOn w:val="Normal"/>
    <w:next w:val="Normal"/>
    <w:link w:val="TitluCaracter"/>
    <w:uiPriority w:val="10"/>
    <w:qFormat/>
    <w:rsid w:val="007B3505"/>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B350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B3505"/>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B350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B3505"/>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B3505"/>
    <w:rPr>
      <w:i/>
      <w:iCs/>
      <w:color w:val="404040" w:themeColor="text1" w:themeTint="BF"/>
    </w:rPr>
  </w:style>
  <w:style w:type="paragraph" w:styleId="Listparagraf">
    <w:name w:val="List Paragraph"/>
    <w:aliases w:val="Akapit z listą BS,Outlines a.b.c.,List_Paragraph,Multilevel para_II,Akapit z lista BS,Normal bullet 2,List1,Forth level,body 2,List Paragraph compact,Paragraphe de liste 2,Reference list,Bullet list,Numbered List,Paragraph,List Paragraph1"/>
    <w:basedOn w:val="Normal"/>
    <w:link w:val="ListparagrafCaracter"/>
    <w:uiPriority w:val="34"/>
    <w:qFormat/>
    <w:rsid w:val="007B3505"/>
    <w:pPr>
      <w:ind w:left="720"/>
      <w:contextualSpacing/>
    </w:pPr>
  </w:style>
  <w:style w:type="character" w:styleId="Accentuareintens">
    <w:name w:val="Intense Emphasis"/>
    <w:basedOn w:val="Fontdeparagrafimplicit"/>
    <w:uiPriority w:val="21"/>
    <w:qFormat/>
    <w:rsid w:val="007B3505"/>
    <w:rPr>
      <w:i/>
      <w:iCs/>
      <w:color w:val="0F4761" w:themeColor="accent1" w:themeShade="BF"/>
    </w:rPr>
  </w:style>
  <w:style w:type="paragraph" w:styleId="Citatintens">
    <w:name w:val="Intense Quote"/>
    <w:basedOn w:val="Normal"/>
    <w:next w:val="Normal"/>
    <w:link w:val="CitatintensCaracter"/>
    <w:uiPriority w:val="30"/>
    <w:qFormat/>
    <w:rsid w:val="007B3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7B3505"/>
    <w:rPr>
      <w:i/>
      <w:iCs/>
      <w:color w:val="0F4761" w:themeColor="accent1" w:themeShade="BF"/>
    </w:rPr>
  </w:style>
  <w:style w:type="character" w:styleId="Referireintens">
    <w:name w:val="Intense Reference"/>
    <w:basedOn w:val="Fontdeparagrafimplicit"/>
    <w:uiPriority w:val="32"/>
    <w:qFormat/>
    <w:rsid w:val="007B3505"/>
    <w:rPr>
      <w:b/>
      <w:bCs/>
      <w:smallCaps/>
      <w:color w:val="0F4761" w:themeColor="accent1" w:themeShade="BF"/>
      <w:spacing w:val="5"/>
    </w:rPr>
  </w:style>
  <w:style w:type="character" w:styleId="Referinnotdesubsol">
    <w:name w:val="footnote reference"/>
    <w:aliases w:val="Footnote symbol"/>
    <w:uiPriority w:val="99"/>
    <w:rsid w:val="00A177D4"/>
    <w:rPr>
      <w:vertAlign w:val="superscript"/>
    </w:rPr>
  </w:style>
  <w:style w:type="character" w:customStyle="1" w:styleId="ListparagrafCaracter">
    <w:name w:val="Listă paragraf Caracter"/>
    <w:aliases w:val="Akapit z listą BS Caracter,Outlines a.b.c. Caracter,List_Paragraph Caracter,Multilevel para_II Caracter,Akapit z lista BS Caracter,Normal bullet 2 Caracter,List1 Caracter,Forth level Caracter,body 2 Caracter,Bullet list Caracter"/>
    <w:link w:val="Listparagraf"/>
    <w:uiPriority w:val="34"/>
    <w:qFormat/>
    <w:locked/>
    <w:rsid w:val="00A1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2661</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TEODORA-LACRAMIOARA RAT</dc:creator>
  <cp:keywords/>
  <dc:description/>
  <cp:lastModifiedBy>TEODORA-LACRAMIOARA RAT</cp:lastModifiedBy>
  <cp:revision>2</cp:revision>
  <dcterms:created xsi:type="dcterms:W3CDTF">2025-08-18T06:27:00Z</dcterms:created>
  <dcterms:modified xsi:type="dcterms:W3CDTF">2025-08-18T06:27:00Z</dcterms:modified>
</cp:coreProperties>
</file>